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BD74A0">
      <w:pPr>
        <w:spacing w:line="500" w:lineRule="exact"/>
        <w:jc w:val="center"/>
        <w:rPr>
          <w:rFonts w:eastAsia="黑体"/>
          <w:sz w:val="32"/>
          <w:szCs w:val="32"/>
        </w:rPr>
      </w:pPr>
      <w:r>
        <w:rPr>
          <w:rFonts w:hint="eastAsia" w:eastAsia="黑体"/>
          <w:sz w:val="32"/>
          <w:szCs w:val="32"/>
        </w:rPr>
        <w:t>南昌航空大学20</w:t>
      </w:r>
      <w:r>
        <w:rPr>
          <w:rFonts w:hint="eastAsia" w:eastAsia="黑体"/>
          <w:sz w:val="32"/>
          <w:szCs w:val="32"/>
          <w:lang w:val="en-US" w:eastAsia="zh-CN"/>
        </w:rPr>
        <w:t>26</w:t>
      </w:r>
      <w:r>
        <w:rPr>
          <w:rFonts w:hint="eastAsia" w:eastAsia="黑体"/>
          <w:sz w:val="32"/>
          <w:szCs w:val="32"/>
        </w:rPr>
        <w:t>年</w:t>
      </w:r>
      <w:r>
        <w:rPr>
          <w:rFonts w:hint="eastAsia" w:eastAsia="黑体"/>
          <w:sz w:val="32"/>
          <w:szCs w:val="32"/>
          <w:lang w:val="en-US" w:eastAsia="zh-CN"/>
        </w:rPr>
        <w:t>硕士</w:t>
      </w:r>
      <w:r>
        <w:rPr>
          <w:rFonts w:hint="eastAsia" w:eastAsia="黑体"/>
          <w:sz w:val="32"/>
          <w:szCs w:val="32"/>
        </w:rPr>
        <w:t>研究生入学考试初试</w:t>
      </w:r>
      <w:r>
        <w:rPr>
          <w:rFonts w:eastAsia="黑体"/>
          <w:sz w:val="32"/>
          <w:szCs w:val="32"/>
        </w:rPr>
        <w:t>大纲</w:t>
      </w:r>
    </w:p>
    <w:p w14:paraId="5F8756D0">
      <w:pPr>
        <w:spacing w:line="360" w:lineRule="auto"/>
        <w:rPr>
          <w:rFonts w:ascii="方正书宋简体" w:eastAsia="方正书宋简体"/>
          <w:sz w:val="24"/>
        </w:rPr>
      </w:pPr>
      <w:r>
        <w:rPr>
          <w:rFonts w:hint="eastAsia" w:ascii="方正书宋简体" w:eastAsia="方正书宋简体"/>
          <w:sz w:val="24"/>
        </w:rPr>
        <w:t>考试科目名称：</w:t>
      </w:r>
      <w:bookmarkStart w:id="0" w:name="_GoBack"/>
      <w:r>
        <w:rPr>
          <w:rFonts w:hint="eastAsia" w:ascii="宋体" w:hAnsi="宋体" w:cs="宋体"/>
          <w:szCs w:val="21"/>
        </w:rPr>
        <w:t>设计评析</w:t>
      </w:r>
      <w:bookmarkEnd w:id="0"/>
    </w:p>
    <w:p w14:paraId="09422336">
      <w:pPr>
        <w:spacing w:line="360" w:lineRule="auto"/>
        <w:rPr>
          <w:rFonts w:ascii="方正书宋简体" w:eastAsia="方正书宋简体"/>
          <w:sz w:val="24"/>
        </w:rPr>
      </w:pPr>
      <w:r>
        <w:rPr>
          <w:rFonts w:hint="eastAsia" w:ascii="方正书宋简体" w:eastAsia="方正书宋简体"/>
          <w:sz w:val="24"/>
        </w:rPr>
        <w:t>考试科目代码：</w:t>
      </w:r>
      <w:r>
        <w:rPr>
          <w:rFonts w:hint="eastAsia" w:ascii="宋体" w:hAnsi="宋体" w:cs="宋体"/>
          <w:szCs w:val="21"/>
        </w:rPr>
        <w:t>812</w:t>
      </w:r>
    </w:p>
    <w:p w14:paraId="7B944317">
      <w:pPr>
        <w:spacing w:line="360" w:lineRule="auto"/>
        <w:rPr>
          <w:rFonts w:ascii="方正书宋简体" w:eastAsia="方正书宋简体"/>
          <w:sz w:val="24"/>
        </w:rPr>
      </w:pPr>
      <w:r>
        <w:rPr>
          <w:rFonts w:ascii="方正书宋简体" w:eastAsia="方正书宋简体"/>
          <w:sz w:val="24"/>
        </w:rPr>
        <w:t>考试形式</w:t>
      </w:r>
      <w:r>
        <w:rPr>
          <w:rFonts w:hint="eastAsia" w:ascii="方正书宋简体" w:eastAsia="方正书宋简体"/>
          <w:sz w:val="24"/>
        </w:rPr>
        <w:t>：</w:t>
      </w:r>
      <w:r>
        <w:rPr>
          <w:rFonts w:ascii="Arial" w:hAnsi="Arial" w:cs="Arial"/>
          <w:color w:val="333333"/>
          <w:szCs w:val="21"/>
          <w:shd w:val="clear" w:color="auto" w:fill="FFFFFF"/>
        </w:rPr>
        <w:t>笔试</w:t>
      </w:r>
    </w:p>
    <w:p w14:paraId="45E9FB4D">
      <w:pPr>
        <w:spacing w:line="360" w:lineRule="auto"/>
        <w:rPr>
          <w:rFonts w:ascii="宋体" w:hAnsi="宋体"/>
          <w:sz w:val="24"/>
        </w:rPr>
      </w:pPr>
      <w:r>
        <w:rPr>
          <w:rFonts w:hint="eastAsia" w:ascii="方正书宋简体" w:eastAsia="方正书宋简体"/>
          <w:sz w:val="24"/>
        </w:rPr>
        <w:t>考试时间：</w:t>
      </w:r>
      <w:r>
        <w:rPr>
          <w:rFonts w:hint="eastAsia" w:ascii="宋体" w:hAnsi="宋体"/>
          <w:sz w:val="24"/>
        </w:rPr>
        <w:t>180分钟</w:t>
      </w:r>
    </w:p>
    <w:p w14:paraId="4D52A316">
      <w:pPr>
        <w:spacing w:line="360" w:lineRule="auto"/>
        <w:rPr>
          <w:rFonts w:ascii="宋体" w:hAnsi="宋体"/>
          <w:sz w:val="24"/>
        </w:rPr>
      </w:pPr>
      <w:r>
        <w:rPr>
          <w:rFonts w:hint="eastAsia" w:ascii="方正书宋简体" w:eastAsia="方正书宋简体"/>
          <w:sz w:val="24"/>
        </w:rPr>
        <w:t>满分</w:t>
      </w:r>
      <w:r>
        <w:rPr>
          <w:rFonts w:hint="eastAsia" w:ascii="宋体" w:hAnsi="宋体"/>
          <w:sz w:val="24"/>
        </w:rPr>
        <w:t>：</w:t>
      </w:r>
      <w:r>
        <w:rPr>
          <w:rFonts w:ascii="宋体" w:hAnsi="宋体"/>
          <w:sz w:val="24"/>
        </w:rPr>
        <w:t xml:space="preserve">    </w:t>
      </w:r>
      <w:r>
        <w:rPr>
          <w:rFonts w:hint="eastAsia" w:ascii="宋体" w:hAnsi="宋体"/>
          <w:sz w:val="24"/>
        </w:rPr>
        <w:t>150分</w:t>
      </w:r>
    </w:p>
    <w:p w14:paraId="1E76373C">
      <w:pPr>
        <w:spacing w:line="360" w:lineRule="auto"/>
        <w:rPr>
          <w:rFonts w:ascii="方正书宋简体" w:eastAsia="方正书宋简体"/>
          <w:sz w:val="24"/>
        </w:rPr>
      </w:pPr>
      <w:r>
        <w:rPr>
          <w:rFonts w:hint="eastAsia" w:ascii="方正书宋简体" w:eastAsia="方正书宋简体"/>
          <w:sz w:val="24"/>
        </w:rPr>
        <w:t>参考书目：</w:t>
      </w:r>
      <w:r>
        <w:rPr>
          <w:rFonts w:hint="eastAsia" w:ascii="Arial" w:hAnsi="Arial" w:cs="Arial"/>
          <w:color w:val="333333"/>
          <w:szCs w:val="21"/>
          <w:shd w:val="clear" w:color="auto" w:fill="FFFFFF"/>
        </w:rPr>
        <w:t>（请注意使用专业目录中的最新参考书目，详见该网址：</w:t>
      </w:r>
      <w:r>
        <w:rPr>
          <w:rFonts w:hint="eastAsia"/>
        </w:rPr>
        <w:fldChar w:fldCharType="begin"/>
      </w:r>
      <w:r>
        <w:rPr>
          <w:rFonts w:hint="eastAsia"/>
        </w:rPr>
        <w:instrText xml:space="preserve"> HYPERLINK "https://yjs.nchu.edu.cn/zsgz/zsjz/content_184398" </w:instrText>
      </w:r>
      <w:r>
        <w:rPr>
          <w:rFonts w:hint="eastAsia"/>
        </w:rPr>
        <w:fldChar w:fldCharType="separate"/>
      </w:r>
      <w:r>
        <w:rPr>
          <w:rStyle w:val="9"/>
          <w:rFonts w:hint="eastAsia"/>
        </w:rPr>
        <w:t>https://yjs.nchu.edu.cn/zsgz/zsjz/content_184398</w:t>
      </w:r>
      <w:r>
        <w:rPr>
          <w:rFonts w:hint="eastAsia"/>
        </w:rPr>
        <w:fldChar w:fldCharType="end"/>
      </w:r>
      <w:r>
        <w:rPr>
          <w:rFonts w:hint="eastAsia" w:ascii="Arial" w:hAnsi="Arial" w:cs="Arial"/>
          <w:color w:val="333333"/>
          <w:szCs w:val="21"/>
          <w:shd w:val="clear" w:color="auto" w:fill="FFFFFF"/>
        </w:rPr>
        <w:t>）</w:t>
      </w:r>
    </w:p>
    <w:p w14:paraId="2E7D3536">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ascii="宋体" w:hAnsi="宋体"/>
          <w:b/>
          <w:bCs/>
          <w:sz w:val="24"/>
        </w:rPr>
      </w:pPr>
      <w:r>
        <w:rPr>
          <w:rFonts w:hint="eastAsia" w:ascii="宋体" w:hAnsi="宋体"/>
          <w:b/>
          <w:bCs/>
          <w:sz w:val="24"/>
        </w:rPr>
        <w:t>一、试卷结构：</w:t>
      </w:r>
    </w:p>
    <w:p w14:paraId="08CEBA4C">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cs="宋体"/>
          <w:szCs w:val="21"/>
        </w:rPr>
      </w:pPr>
      <w:r>
        <w:rPr>
          <w:rFonts w:hint="eastAsia" w:ascii="宋体" w:hAnsi="宋体" w:cs="宋体"/>
          <w:szCs w:val="21"/>
        </w:rPr>
        <w:t>共有3道分析题，每题50分，共150分。</w:t>
      </w:r>
    </w:p>
    <w:p w14:paraId="4572A6FC">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sz w:val="24"/>
        </w:rPr>
      </w:pPr>
      <w:r>
        <w:rPr>
          <w:rFonts w:hint="eastAsia" w:ascii="宋体" w:hAnsi="宋体"/>
          <w:b/>
          <w:bCs/>
          <w:sz w:val="24"/>
        </w:rPr>
        <w:t>二、考试范围：</w:t>
      </w:r>
    </w:p>
    <w:p w14:paraId="0EDFC1B2">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宋体" w:hAnsi="宋体" w:cs="宋体"/>
          <w:szCs w:val="21"/>
        </w:rPr>
      </w:pPr>
      <w:r>
        <w:rPr>
          <w:rFonts w:hint="eastAsia" w:ascii="宋体" w:hAnsi="宋体" w:cs="宋体"/>
          <w:szCs w:val="21"/>
        </w:rPr>
        <w:t>限于国内的知名家用汽车造型设计、动画电影经典形象设计、大型互联网或航空企业品牌形象设计、知名包装设计、经典建筑、景观设计或室内空间设计等。</w:t>
      </w:r>
    </w:p>
    <w:p w14:paraId="79C4B215">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b/>
          <w:bCs/>
          <w:sz w:val="24"/>
        </w:rPr>
      </w:pPr>
      <w:r>
        <w:rPr>
          <w:rFonts w:hint="eastAsia" w:ascii="宋体" w:hAnsi="宋体"/>
          <w:b/>
          <w:bCs/>
          <w:sz w:val="24"/>
          <w:lang w:val="en-US" w:eastAsia="zh-CN"/>
        </w:rPr>
        <w:t>三</w:t>
      </w:r>
      <w:r>
        <w:rPr>
          <w:rFonts w:hint="eastAsia" w:ascii="宋体" w:hAnsi="宋体"/>
          <w:b/>
          <w:bCs/>
          <w:sz w:val="24"/>
        </w:rPr>
        <w:t>、考试知识点</w:t>
      </w:r>
    </w:p>
    <w:p w14:paraId="56EE7188">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宋体" w:hAnsi="宋体" w:cs="宋体"/>
          <w:szCs w:val="21"/>
        </w:rPr>
      </w:pPr>
      <w:r>
        <w:rPr>
          <w:rFonts w:hint="eastAsia" w:ascii="宋体" w:hAnsi="宋体" w:cs="宋体"/>
          <w:szCs w:val="21"/>
        </w:rPr>
        <w:t>针对考试提供的图片资料，就评价对象的造型色彩、材料工艺、艺术审美、功能价值、历史背景、文化内涵、社会意义等方面进行评述。</w:t>
      </w:r>
    </w:p>
    <w:p w14:paraId="7ABB1ACB">
      <w:pPr>
        <w:keepNext w:val="0"/>
        <w:keepLines w:val="0"/>
        <w:pageBreakBefore w:val="0"/>
        <w:widowControl w:val="0"/>
        <w:kinsoku/>
        <w:wordWrap/>
        <w:overflowPunct/>
        <w:topLinePunct w:val="0"/>
        <w:autoSpaceDE/>
        <w:autoSpaceDN/>
        <w:bidi w:val="0"/>
        <w:adjustRightInd/>
        <w:snapToGrid w:val="0"/>
        <w:spacing w:line="360" w:lineRule="auto"/>
        <w:ind w:firstLine="0" w:firstLineChars="0"/>
        <w:textAlignment w:val="auto"/>
        <w:rPr>
          <w:rFonts w:hint="eastAsia" w:ascii="宋体" w:hAnsi="宋体"/>
          <w:b/>
          <w:bCs/>
          <w:sz w:val="24"/>
        </w:rPr>
      </w:pPr>
      <w:r>
        <w:rPr>
          <w:rFonts w:hint="eastAsia" w:ascii="宋体" w:hAnsi="宋体"/>
          <w:b/>
          <w:bCs/>
          <w:sz w:val="24"/>
          <w:lang w:val="en-US" w:eastAsia="zh-CN"/>
        </w:rPr>
        <w:t>四</w:t>
      </w:r>
      <w:r>
        <w:rPr>
          <w:rFonts w:hint="eastAsia" w:ascii="宋体" w:hAnsi="宋体"/>
          <w:b/>
          <w:bCs/>
          <w:sz w:val="24"/>
        </w:rPr>
        <w:t>、考评重点</w:t>
      </w:r>
    </w:p>
    <w:p w14:paraId="5838B62E">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宋体" w:hAnsi="宋体" w:cs="宋体"/>
          <w:szCs w:val="21"/>
        </w:rPr>
      </w:pPr>
      <w:r>
        <w:rPr>
          <w:rFonts w:hint="eastAsia" w:ascii="宋体" w:hAnsi="宋体" w:cs="宋体"/>
          <w:szCs w:val="21"/>
        </w:rPr>
        <w:t>1、观点正确，条理清晰，逻辑合理，评价充分，联系实际、行文流畅、字迹工整。</w:t>
      </w:r>
    </w:p>
    <w:p w14:paraId="097D1CFC">
      <w:pPr>
        <w:keepNext w:val="0"/>
        <w:keepLines w:val="0"/>
        <w:pageBreakBefore w:val="0"/>
        <w:widowControl w:val="0"/>
        <w:kinsoku/>
        <w:wordWrap/>
        <w:overflowPunct/>
        <w:topLinePunct w:val="0"/>
        <w:autoSpaceDE/>
        <w:autoSpaceDN/>
        <w:bidi w:val="0"/>
        <w:adjustRightInd/>
        <w:spacing w:line="360" w:lineRule="auto"/>
        <w:ind w:firstLine="0" w:firstLineChars="0"/>
        <w:textAlignment w:val="auto"/>
        <w:rPr>
          <w:rFonts w:hint="eastAsia" w:ascii="宋体" w:hAnsi="宋体" w:cs="宋体"/>
          <w:szCs w:val="21"/>
        </w:rPr>
      </w:pPr>
      <w:r>
        <w:rPr>
          <w:rFonts w:hint="eastAsia" w:ascii="宋体" w:hAnsi="宋体" w:cs="宋体"/>
          <w:szCs w:val="21"/>
          <w:lang w:val="en-US" w:eastAsia="zh-CN"/>
        </w:rPr>
        <w:t>2</w:t>
      </w:r>
      <w:r>
        <w:rPr>
          <w:rFonts w:hint="eastAsia" w:ascii="宋体" w:hAnsi="宋体" w:cs="宋体"/>
          <w:szCs w:val="21"/>
        </w:rPr>
        <w:t>、评述内容中不得出现与社会主义核心价值观相违背的观点表述和语言文字。</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简体">
    <w:altName w:val="黑体"/>
    <w:panose1 w:val="00000000000000000000"/>
    <w:charset w:val="86"/>
    <w:family w:val="modern"/>
    <w:pitch w:val="default"/>
    <w:sig w:usb0="00000000" w:usb1="00000000" w:usb2="0000001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37A9"/>
    <w:rsid w:val="00001A6A"/>
    <w:rsid w:val="00010685"/>
    <w:rsid w:val="00013A4D"/>
    <w:rsid w:val="00017160"/>
    <w:rsid w:val="000654F1"/>
    <w:rsid w:val="000A31F4"/>
    <w:rsid w:val="000A560D"/>
    <w:rsid w:val="000E3AC1"/>
    <w:rsid w:val="000F2425"/>
    <w:rsid w:val="00103FA4"/>
    <w:rsid w:val="00104353"/>
    <w:rsid w:val="0010592C"/>
    <w:rsid w:val="0011448B"/>
    <w:rsid w:val="00133BE2"/>
    <w:rsid w:val="00144C93"/>
    <w:rsid w:val="00154D70"/>
    <w:rsid w:val="00177042"/>
    <w:rsid w:val="00184F35"/>
    <w:rsid w:val="00192CA3"/>
    <w:rsid w:val="0020273F"/>
    <w:rsid w:val="00215C9E"/>
    <w:rsid w:val="002301F3"/>
    <w:rsid w:val="00233CD1"/>
    <w:rsid w:val="00246DE6"/>
    <w:rsid w:val="00273EF5"/>
    <w:rsid w:val="002744EE"/>
    <w:rsid w:val="00294C62"/>
    <w:rsid w:val="002B760E"/>
    <w:rsid w:val="002C10AE"/>
    <w:rsid w:val="002C315F"/>
    <w:rsid w:val="002D1835"/>
    <w:rsid w:val="002F0C32"/>
    <w:rsid w:val="002F269A"/>
    <w:rsid w:val="003026AC"/>
    <w:rsid w:val="00315D06"/>
    <w:rsid w:val="0032171F"/>
    <w:rsid w:val="00347C8E"/>
    <w:rsid w:val="00364F84"/>
    <w:rsid w:val="0038075D"/>
    <w:rsid w:val="00396D63"/>
    <w:rsid w:val="003977D6"/>
    <w:rsid w:val="003C58E7"/>
    <w:rsid w:val="003F37E5"/>
    <w:rsid w:val="004175C0"/>
    <w:rsid w:val="004360A9"/>
    <w:rsid w:val="00436CDF"/>
    <w:rsid w:val="00455D1D"/>
    <w:rsid w:val="004679AF"/>
    <w:rsid w:val="00495DC4"/>
    <w:rsid w:val="0049615E"/>
    <w:rsid w:val="004A01CA"/>
    <w:rsid w:val="004B613D"/>
    <w:rsid w:val="004B61AE"/>
    <w:rsid w:val="004C66F9"/>
    <w:rsid w:val="004D4926"/>
    <w:rsid w:val="004D67D4"/>
    <w:rsid w:val="004E6E50"/>
    <w:rsid w:val="00534763"/>
    <w:rsid w:val="00546E4C"/>
    <w:rsid w:val="005827ED"/>
    <w:rsid w:val="005A1001"/>
    <w:rsid w:val="005B4C2D"/>
    <w:rsid w:val="005C37A9"/>
    <w:rsid w:val="005D1B9E"/>
    <w:rsid w:val="005D579C"/>
    <w:rsid w:val="005E6920"/>
    <w:rsid w:val="00601C63"/>
    <w:rsid w:val="006065BC"/>
    <w:rsid w:val="006177BB"/>
    <w:rsid w:val="006274A8"/>
    <w:rsid w:val="00633A99"/>
    <w:rsid w:val="00641448"/>
    <w:rsid w:val="006470FF"/>
    <w:rsid w:val="00655294"/>
    <w:rsid w:val="00670D8B"/>
    <w:rsid w:val="0067181B"/>
    <w:rsid w:val="0067248E"/>
    <w:rsid w:val="0067297F"/>
    <w:rsid w:val="00675B9C"/>
    <w:rsid w:val="0069472A"/>
    <w:rsid w:val="006A0206"/>
    <w:rsid w:val="006A10DA"/>
    <w:rsid w:val="006A7B1C"/>
    <w:rsid w:val="006B3C31"/>
    <w:rsid w:val="006C670D"/>
    <w:rsid w:val="006D2019"/>
    <w:rsid w:val="006F72AA"/>
    <w:rsid w:val="00704D90"/>
    <w:rsid w:val="00726050"/>
    <w:rsid w:val="0075058D"/>
    <w:rsid w:val="00764252"/>
    <w:rsid w:val="007A7875"/>
    <w:rsid w:val="007B7CD1"/>
    <w:rsid w:val="007D0A3E"/>
    <w:rsid w:val="00800536"/>
    <w:rsid w:val="008347FB"/>
    <w:rsid w:val="00851CF7"/>
    <w:rsid w:val="008837A4"/>
    <w:rsid w:val="0088404B"/>
    <w:rsid w:val="00885C73"/>
    <w:rsid w:val="008A7105"/>
    <w:rsid w:val="008B2971"/>
    <w:rsid w:val="0090798E"/>
    <w:rsid w:val="00923B1C"/>
    <w:rsid w:val="00961E6E"/>
    <w:rsid w:val="009A2181"/>
    <w:rsid w:val="009A71D0"/>
    <w:rsid w:val="009F1E34"/>
    <w:rsid w:val="00A135EC"/>
    <w:rsid w:val="00A56DDC"/>
    <w:rsid w:val="00A6664F"/>
    <w:rsid w:val="00A8556F"/>
    <w:rsid w:val="00AC3BC1"/>
    <w:rsid w:val="00AC56FA"/>
    <w:rsid w:val="00AE44D1"/>
    <w:rsid w:val="00AE77F7"/>
    <w:rsid w:val="00B07B7B"/>
    <w:rsid w:val="00B24D26"/>
    <w:rsid w:val="00B33A05"/>
    <w:rsid w:val="00B648AA"/>
    <w:rsid w:val="00B64F85"/>
    <w:rsid w:val="00BB3183"/>
    <w:rsid w:val="00BB49E0"/>
    <w:rsid w:val="00BE0CCD"/>
    <w:rsid w:val="00C1168B"/>
    <w:rsid w:val="00C11D10"/>
    <w:rsid w:val="00C85D7E"/>
    <w:rsid w:val="00CA01DE"/>
    <w:rsid w:val="00CA5F35"/>
    <w:rsid w:val="00CD1693"/>
    <w:rsid w:val="00CE5682"/>
    <w:rsid w:val="00D21B8E"/>
    <w:rsid w:val="00D70862"/>
    <w:rsid w:val="00DD6EF7"/>
    <w:rsid w:val="00E2148E"/>
    <w:rsid w:val="00E463B7"/>
    <w:rsid w:val="00E87E46"/>
    <w:rsid w:val="00E90921"/>
    <w:rsid w:val="00E91382"/>
    <w:rsid w:val="00EA14DD"/>
    <w:rsid w:val="00EB7735"/>
    <w:rsid w:val="00EC3DB2"/>
    <w:rsid w:val="00EE67D3"/>
    <w:rsid w:val="00F3654C"/>
    <w:rsid w:val="00F43F11"/>
    <w:rsid w:val="00F61E27"/>
    <w:rsid w:val="00F80256"/>
    <w:rsid w:val="00F91670"/>
    <w:rsid w:val="00FA6735"/>
    <w:rsid w:val="00FA6F90"/>
    <w:rsid w:val="00FC42B8"/>
    <w:rsid w:val="00FD1CBD"/>
    <w:rsid w:val="177B3990"/>
    <w:rsid w:val="18233018"/>
    <w:rsid w:val="3909540F"/>
    <w:rsid w:val="74112A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2">
    <w:name w:val="Plain Text"/>
    <w:basedOn w:val="1"/>
    <w:link w:val="12"/>
    <w:uiPriority w:val="0"/>
    <w:rPr>
      <w:rFonts w:ascii="宋体" w:hAnsi="Courier New" w:cs="Courier New"/>
      <w:szCs w:val="21"/>
    </w:rPr>
  </w:style>
  <w:style w:type="paragraph" w:styleId="3">
    <w:name w:val="Balloon Text"/>
    <w:basedOn w:val="1"/>
    <w:semiHidden/>
    <w:uiPriority w:val="0"/>
    <w:rPr>
      <w:sz w:val="18"/>
      <w:szCs w:val="18"/>
    </w:rPr>
  </w:style>
  <w:style w:type="paragraph" w:styleId="4">
    <w:name w:val="footer"/>
    <w:basedOn w:val="1"/>
    <w:link w:val="10"/>
    <w:uiPriority w:val="0"/>
    <w:pPr>
      <w:tabs>
        <w:tab w:val="center" w:pos="4153"/>
        <w:tab w:val="right" w:pos="8306"/>
      </w:tabs>
      <w:snapToGrid w:val="0"/>
      <w:jc w:val="left"/>
    </w:pPr>
    <w:rPr>
      <w:sz w:val="18"/>
      <w:szCs w:val="18"/>
    </w:rPr>
  </w:style>
  <w:style w:type="paragraph" w:styleId="5">
    <w:name w:val="header"/>
    <w:basedOn w:val="1"/>
    <w:link w:val="11"/>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uiPriority w:val="99"/>
    <w:pPr>
      <w:widowControl/>
      <w:spacing w:before="100" w:beforeAutospacing="1" w:after="100" w:afterAutospacing="1"/>
      <w:jc w:val="left"/>
    </w:pPr>
    <w:rPr>
      <w:rFonts w:ascii="宋体" w:hAnsi="宋体" w:cs="宋体"/>
      <w:kern w:val="0"/>
      <w:sz w:val="24"/>
    </w:rPr>
  </w:style>
  <w:style w:type="character" w:styleId="9">
    <w:name w:val="Hyperlink"/>
    <w:uiPriority w:val="0"/>
    <w:rPr>
      <w:color w:val="0563C1"/>
      <w:u w:val="single"/>
    </w:rPr>
  </w:style>
  <w:style w:type="character" w:customStyle="1" w:styleId="10">
    <w:name w:val="页脚 字符"/>
    <w:link w:val="4"/>
    <w:uiPriority w:val="0"/>
    <w:rPr>
      <w:kern w:val="2"/>
      <w:sz w:val="18"/>
      <w:szCs w:val="18"/>
    </w:rPr>
  </w:style>
  <w:style w:type="character" w:customStyle="1" w:styleId="11">
    <w:name w:val="页眉 字符"/>
    <w:link w:val="5"/>
    <w:uiPriority w:val="0"/>
    <w:rPr>
      <w:kern w:val="2"/>
      <w:sz w:val="18"/>
      <w:szCs w:val="18"/>
    </w:rPr>
  </w:style>
  <w:style w:type="character" w:customStyle="1" w:styleId="12">
    <w:name w:val="纯文本 字符"/>
    <w:link w:val="2"/>
    <w:uiPriority w:val="0"/>
    <w:rPr>
      <w:rFonts w:ascii="宋体" w:hAnsi="Courier New" w:cs="Courier New"/>
      <w:kern w:val="2"/>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hitgs</Company>
  <Pages>1</Pages>
  <Words>209</Words>
  <Characters>320</Characters>
  <Lines>2</Lines>
  <Paragraphs>1</Paragraphs>
  <TotalTime>1</TotalTime>
  <ScaleCrop>false</ScaleCrop>
  <LinksUpToDate>false</LinksUpToDate>
  <CharactersWithSpaces>330</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2024-10-08T06:35:00Z</dcterms:created>
  <dc:creator>zsb</dc:creator>
  <cp:lastModifiedBy>王磊</cp:lastModifiedBy>
  <cp:lastPrinted>2019-10-18T06:34:00Z</cp:lastPrinted>
  <dcterms:modified xsi:type="dcterms:W3CDTF">2025-11-03T07:55:03Z</dcterms:modified>
  <dc:title>考试大纲格式</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KSOTemplateDocerSaveRecord">
    <vt:lpwstr>eyJoZGlkIjoiYzlkYTc5ZjQ4NWIyMTcxNDZlZjRjNjMzMjY4ZGRmNjkiLCJ1c2VySWQiOiI5NTI5MzI2NzgifQ==</vt:lpwstr>
  </property>
  <property fmtid="{D5CDD505-2E9C-101B-9397-08002B2CF9AE}" pid="4" name="ICV">
    <vt:lpwstr>66DFE3D1AD4F40B0BB801B9892BF8ABA_13</vt:lpwstr>
  </property>
</Properties>
</file>