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17" w:lineRule="atLeast"/>
        <w:jc w:val="center"/>
        <w:rPr>
          <w:rFonts w:ascii="微软雅黑" w:hAnsi="微软雅黑" w:eastAsia="微软雅黑" w:cs="微软雅黑"/>
          <w:color w:val="333333"/>
          <w:sz w:val="36"/>
          <w:szCs w:val="36"/>
        </w:rPr>
      </w:pPr>
      <w:r>
        <w:rPr>
          <w:rFonts w:hint="eastAsia" w:ascii="微软雅黑" w:hAnsi="微软雅黑" w:eastAsia="微软雅黑" w:cs="微软雅黑"/>
          <w:color w:val="333333"/>
          <w:kern w:val="0"/>
          <w:sz w:val="36"/>
          <w:szCs w:val="36"/>
          <w:bdr w:val="none" w:color="auto" w:sz="0" w:space="0"/>
          <w:lang w:val="en-US" w:eastAsia="zh-CN" w:bidi="ar"/>
        </w:rPr>
        <w:t>“杰瑞杯”第六届中国研究生能源装备创新设计大赛参赛指南</w:t>
      </w:r>
    </w:p>
    <w:p>
      <w:pPr>
        <w:pStyle w:val="2"/>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17" w:lineRule="atLeast"/>
        <w:ind w:left="0" w:right="0" w:firstLine="640" w:firstLineChars="200"/>
        <w:jc w:val="both"/>
        <w:textAlignment w:val="auto"/>
      </w:pPr>
      <w:r>
        <w:rPr>
          <w:rFonts w:ascii="仿宋_GB2312" w:hAnsi="微软雅黑" w:eastAsia="仿宋_GB2312" w:cs="仿宋_GB2312"/>
          <w:color w:val="000000"/>
          <w:sz w:val="32"/>
          <w:szCs w:val="32"/>
        </w:rPr>
        <w:t>“中国研究生能源装备创新设计大赛”（以下简称“大赛”为“中国研究生创新实践系列大赛”主题赛事之一。</w:t>
      </w:r>
    </w:p>
    <w:p>
      <w:pPr>
        <w:pStyle w:val="2"/>
        <w:keepNext w:val="0"/>
        <w:keepLines w:val="0"/>
        <w:pageBreakBefore w:val="0"/>
        <w:widowControl/>
        <w:suppressLineNumbers w:val="0"/>
        <w:kinsoku/>
        <w:wordWrap/>
        <w:overflowPunct/>
        <w:topLinePunct w:val="0"/>
        <w:autoSpaceDE/>
        <w:autoSpaceDN/>
        <w:bidi w:val="0"/>
        <w:adjustRightInd/>
        <w:snapToGrid/>
        <w:spacing w:before="210" w:beforeAutospacing="0" w:after="210" w:afterAutospacing="0" w:line="17" w:lineRule="atLeast"/>
        <w:ind w:left="0" w:right="0" w:firstLine="640" w:firstLineChars="200"/>
        <w:jc w:val="both"/>
        <w:textAlignment w:val="auto"/>
      </w:pPr>
      <w:r>
        <w:rPr>
          <w:rFonts w:hint="default" w:ascii="仿宋_GB2312" w:hAnsi="微软雅黑" w:eastAsia="仿宋_GB2312" w:cs="仿宋_GB2312"/>
          <w:color w:val="000000"/>
          <w:sz w:val="32"/>
          <w:szCs w:val="32"/>
        </w:rPr>
        <w:t>为满足国家装备制造业高层次人才需求，促进机械装备行业的创新发展，培养研究生创新实践能力，2014年，中国石油大学（华东）发起创办了中国研究生石油装备创新设计大赛。2016年（第三届）起，大赛被纳入“中国研究生创新实践系列大赛”。2019年，大赛升级为“中国研究生能源装备创新设计大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7" w:lineRule="atLeast"/>
        <w:ind w:left="0" w:right="0" w:firstLine="640" w:firstLineChars="200"/>
        <w:jc w:val="both"/>
        <w:textAlignment w:val="auto"/>
      </w:pPr>
      <w:r>
        <w:rPr>
          <w:rFonts w:hint="default" w:ascii="仿宋_GB2312" w:hAnsi="微软雅黑" w:eastAsia="仿宋_GB2312" w:cs="仿宋_GB2312"/>
          <w:color w:val="000000"/>
          <w:sz w:val="32"/>
          <w:szCs w:val="32"/>
        </w:rPr>
        <w:t>大赛以提升研究生创新实践能力为核心，以国家战略需求为导向，按照“竞赛培养人才、人才引领创新、创新驱动发展”的理念，围绕能源装备的技术创新，打造研究生创新交流实践平台，打造政产学研用合作创新平台。大赛旨在进一步激发研究生的创新热情，培养研究生的创新思维，提升研究生的创新实践能力，促进国家能源装备业创新发展。大赛的目标是办成广大研究生踊跃参与，研究生培养单位乐于组织，装备行业广泛认可的国家级、高层次重要赛事。</w:t>
      </w:r>
    </w:p>
    <w:p>
      <w:pPr>
        <w:pStyle w:val="2"/>
        <w:keepNext w:val="0"/>
        <w:keepLines w:val="0"/>
        <w:widowControl/>
        <w:suppressLineNumbers w:val="0"/>
        <w:spacing w:before="0" w:beforeAutospacing="0" w:after="0" w:afterAutospacing="0" w:line="17" w:lineRule="atLeast"/>
        <w:ind w:left="0" w:right="0"/>
      </w:pPr>
      <w:r>
        <w:rPr>
          <w:rFonts w:ascii="黑体" w:hAnsi="宋体" w:eastAsia="黑体" w:cs="黑体"/>
          <w:color w:val="000000"/>
          <w:sz w:val="32"/>
          <w:szCs w:val="32"/>
        </w:rPr>
        <w:t>一、组织机构</w:t>
      </w:r>
    </w:p>
    <w:p>
      <w:pPr>
        <w:pStyle w:val="2"/>
        <w:keepNext w:val="0"/>
        <w:keepLines w:val="0"/>
        <w:widowControl/>
        <w:suppressLineNumbers w:val="0"/>
        <w:spacing w:before="0" w:beforeAutospacing="0" w:after="0" w:afterAutospacing="0" w:line="17" w:lineRule="atLeast"/>
        <w:ind w:left="0" w:right="0"/>
        <w:jc w:val="both"/>
      </w:pPr>
      <w:r>
        <w:rPr>
          <w:rFonts w:ascii="楷体" w:hAnsi="楷体" w:eastAsia="楷体" w:cs="楷体"/>
          <w:color w:val="000000"/>
          <w:sz w:val="32"/>
          <w:szCs w:val="32"/>
        </w:rPr>
        <w:t>主办单位：</w:t>
      </w:r>
      <w:bookmarkStart w:id="0" w:name="_GoBack"/>
      <w:bookmarkEnd w:id="0"/>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教育部学位与研究生教育发展中心</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中国科协青少年科技中心</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联合主办单位：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山东省教育厅</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中国石油和石油化工设备工业协会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中国石油教育学会</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承办单位：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中国石油大学（华东）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青岛西海岸新区</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冠名赞助单位：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杰瑞集团</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二、赛制赛题</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1.赛制</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大赛分为预赛与决赛两个阶段。预赛采用网上评审形式，决赛采用现场答辩及实物演示、3D模型展示等形式。</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2.赛题</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本届大赛赛题以新能源装备为主，主要包括以下几个方面：</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（1）海洋能源开发装备；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（2）绿色高效油气装备；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（3）风能装备；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（4）太阳能装备；</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（5）其他能源装备。</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三、参赛对象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国内外高等院校和科研单位的在读研究生、已获得研究生录取资格的大四本科生。</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参赛方式可以是个人或者团队，每队参赛队员最多不超过 5 人，允许跨单位组队。（参赛队伍管理办法见附件1）。</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四、参赛作品</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1.作品形式</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参赛作品可为产品实物、样机模型、控制系统软件作品、三维模型、工作原理展示等。</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2.作品要求</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（1）作品必须符合大赛赛题，做到选题新颖、构思巧妙、设计合理、经济实用。</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（2）参赛作品须通过大赛官网提交作品报告书，报告书包括方案创新点、与现有技术相比的优势、具体方案描述等内容，以充分表达作者设计意图和体现设计优势为宜。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（3）作品如果是为第三方服务所设计的方案不得参赛，严禁侵害他人知识产权。大赛不接受涉密作品和存在知识产权纠纷的作品参赛。</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（4）作品须为原创作品，如果是在往届作品基础之上进行的改进创新应标注出创新之处。</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3.材料提交</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（1）网评阶段：通过大赛官网，提交作品报告书（电子文档PDF版，模板见附件2），设计图样、数字模型、动画视频等其他支撑材料可作为附件一并提交。</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（2）决赛阶段：通过大赛官网，提交作品简介展板、答辩PPT等，其中作品简介展板由组委会提供统一模板（详见决赛通知）。</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五、作品评审</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1.评审标准</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（1）设计方案构思的创新性及其技术的先进性30%；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（2）设计方案功能原理的可行性和实用性30%；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（3）设计方案理论论证的严谨性和逻辑性15%；</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（4）原理性样机功能验证的水平及完整性15%；</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（5）现场答辩表现10%。</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2.预赛评审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大赛专家委员会根据大赛评审标准组织专家对各单位推荐作品进行网络评审，选拔240件左右优秀作品进入决赛。</w:t>
      </w:r>
    </w:p>
    <w:p>
      <w:pPr>
        <w:pStyle w:val="2"/>
        <w:keepNext w:val="0"/>
        <w:keepLines w:val="0"/>
        <w:widowControl/>
        <w:suppressLineNumbers w:val="0"/>
        <w:spacing w:before="0" w:beforeAutospacing="0" w:after="0" w:afterAutospacing="0" w:line="17" w:lineRule="atLeast"/>
        <w:ind w:left="0" w:right="0"/>
        <w:jc w:val="both"/>
      </w:pPr>
      <w:r>
        <w:rPr>
          <w:rFonts w:hint="eastAsia" w:ascii="楷体" w:hAnsi="楷体" w:eastAsia="楷体" w:cs="楷体"/>
          <w:color w:val="000000"/>
          <w:sz w:val="32"/>
          <w:szCs w:val="32"/>
        </w:rPr>
        <w:t>3.决赛评审</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负责组织：中国研究生能源装备创新设计大赛专家委员会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决赛地点：青岛西海岸新区长江西路66号中国石油大学（华东）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决赛时间：2019年10月18日-20日</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评审办法：决赛分为现场展示、现场答辩两个环节。</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六、奖项设置</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大赛设置特等奖、一等奖、二等奖和三等奖，并设有优秀指导教师、优秀组织单位等奖项。</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特等奖：2项（可空缺）。作品要求在应用研究中有重大创新和突破，能够解决能源装备行业发展关键技术问题的项目。各组推选1项作品进行二次答辩后确定，颁发获奖证书及奖金。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一等奖：决赛作品的10%左右，颁发获奖证书及奖金。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二等奖：决赛作品的20%左右，颁发获奖证书及奖金。</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三等奖：决赛作品的70%左右，颁发获奖证书。</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对优秀指导教师和优秀组织单位颁发证书。</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七、时间安排</w:t>
      </w:r>
    </w:p>
    <w:tbl>
      <w:tblPr>
        <w:tblW w:w="8855" w:type="dxa"/>
        <w:jc w:val="center"/>
        <w:tblInd w:w="-166"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
      <w:tblGrid>
        <w:gridCol w:w="3819"/>
        <w:gridCol w:w="5036"/>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620" w:hRule="atLeast"/>
          <w:jc w:val="center"/>
        </w:trPr>
        <w:tc>
          <w:tcPr>
            <w:tcW w:w="3819" w:type="dxa"/>
            <w:tcBorders>
              <w:top w:val="single" w:color="auto" w:sz="8" w:space="0"/>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eastAsia" w:ascii="楷体" w:hAnsi="楷体" w:eastAsia="楷体" w:cs="楷体"/>
                <w:b/>
                <w:color w:val="000000"/>
                <w:sz w:val="32"/>
                <w:szCs w:val="32"/>
              </w:rPr>
              <w:t>时间</w:t>
            </w:r>
          </w:p>
        </w:tc>
        <w:tc>
          <w:tcPr>
            <w:tcW w:w="5036" w:type="dxa"/>
            <w:tcBorders>
              <w:top w:val="single" w:color="auto" w:sz="8" w:space="0"/>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eastAsia" w:ascii="楷体" w:hAnsi="楷体" w:eastAsia="楷体" w:cs="楷体"/>
                <w:b/>
                <w:color w:val="000000"/>
                <w:sz w:val="32"/>
                <w:szCs w:val="32"/>
              </w:rPr>
              <w:t>事项</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634"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5月16日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联系人信息反馈</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700"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5月30日截止</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网上注册、报名、资格审核</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6月30日截止</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网上提交参赛作品</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7月1日—7月15日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作品初评</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682"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7月25日前</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公布初评结果</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tblLayout w:type="fixed"/>
          <w:tblCellMar>
            <w:top w:w="15" w:type="dxa"/>
            <w:left w:w="15" w:type="dxa"/>
            <w:bottom w:w="15" w:type="dxa"/>
            <w:right w:w="15" w:type="dxa"/>
          </w:tblCellMar>
        </w:tblPrEx>
        <w:trPr>
          <w:trHeight w:val="706"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9月10日—25日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网上提交决赛作品展板设计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15" w:type="dxa"/>
            <w:left w:w="15" w:type="dxa"/>
            <w:bottom w:w="15" w:type="dxa"/>
            <w:right w:w="15" w:type="dxa"/>
          </w:tblCellMar>
        </w:tblPrEx>
        <w:trPr>
          <w:trHeight w:val="574" w:hRule="atLeast"/>
          <w:jc w:val="center"/>
        </w:trPr>
        <w:tc>
          <w:tcPr>
            <w:tcW w:w="3819" w:type="dxa"/>
            <w:tcBorders>
              <w:top w:val="nil"/>
              <w:left w:val="single" w:color="auto" w:sz="8" w:space="0"/>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10月18日—20日</w:t>
            </w:r>
          </w:p>
        </w:tc>
        <w:tc>
          <w:tcPr>
            <w:tcW w:w="5036" w:type="dxa"/>
            <w:tcBorders>
              <w:top w:val="nil"/>
              <w:left w:val="nil"/>
              <w:bottom w:val="single" w:color="auto" w:sz="8" w:space="0"/>
              <w:right w:val="single" w:color="auto" w:sz="8" w:space="0"/>
            </w:tcBorders>
            <w:shd w:val="clear"/>
            <w:tcMar>
              <w:top w:w="0" w:type="dxa"/>
              <w:left w:w="108" w:type="dxa"/>
              <w:bottom w:w="0" w:type="dxa"/>
              <w:right w:w="108" w:type="dxa"/>
            </w:tcMar>
            <w:vAlign w:val="center"/>
          </w:tcPr>
          <w:p>
            <w:pPr>
              <w:pStyle w:val="2"/>
              <w:keepNext w:val="0"/>
              <w:keepLines w:val="0"/>
              <w:widowControl/>
              <w:suppressLineNumbers w:val="0"/>
              <w:spacing w:before="0" w:beforeAutospacing="0" w:after="0" w:afterAutospacing="0" w:line="18" w:lineRule="atLeast"/>
              <w:ind w:left="0" w:right="0"/>
              <w:jc w:val="center"/>
            </w:pPr>
            <w:r>
              <w:rPr>
                <w:rFonts w:hint="default" w:ascii="仿宋_GB2312" w:hAnsi="Segoe UI" w:eastAsia="仿宋_GB2312" w:cs="仿宋_GB2312"/>
                <w:color w:val="000000"/>
                <w:sz w:val="28"/>
                <w:szCs w:val="28"/>
              </w:rPr>
              <w:t>全国总决赛</w:t>
            </w:r>
          </w:p>
        </w:tc>
      </w:tr>
    </w:tbl>
    <w:p>
      <w:pPr>
        <w:pStyle w:val="2"/>
        <w:keepNext w:val="0"/>
        <w:keepLines w:val="0"/>
        <w:widowControl/>
        <w:suppressLineNumbers w:val="0"/>
        <w:spacing w:before="0" w:beforeAutospacing="0" w:after="0" w:afterAutospacing="0" w:line="17" w:lineRule="atLeast"/>
        <w:ind w:left="0" w:right="0"/>
        <w:jc w:val="both"/>
      </w:pPr>
      <w:r>
        <w:rPr>
          <w:rFonts w:hint="eastAsia" w:ascii="黑体" w:hAnsi="宋体" w:eastAsia="黑体" w:cs="黑体"/>
          <w:color w:val="000000"/>
          <w:sz w:val="32"/>
          <w:szCs w:val="32"/>
        </w:rPr>
        <w:t>八、知识产权</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1.所有参赛作品的知识产权由参赛队伍自主决定，知识产权的保护均取决于项目来源或相关约定。组委会不负责参赛作品涉及的知识产权争议等相关事宜。</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2.参赛作品除用于大赛评审、优秀作品集出版、学术交流与展览等大赛相关工作外，未经作者允许，不得用于商业用途，任何人不得私自盗用参赛作品成果。</w:t>
      </w:r>
    </w:p>
    <w:p>
      <w:pPr>
        <w:pStyle w:val="2"/>
        <w:keepNext w:val="0"/>
        <w:keepLines w:val="0"/>
        <w:widowControl/>
        <w:suppressLineNumbers w:val="0"/>
        <w:spacing w:before="0" w:beforeAutospacing="0" w:after="0" w:afterAutospacing="0" w:line="17" w:lineRule="atLeast"/>
        <w:ind w:left="0" w:right="0"/>
        <w:jc w:val="both"/>
      </w:pPr>
      <w:r>
        <w:rPr>
          <w:rFonts w:hint="eastAsia" w:ascii="黑体" w:hAnsi="宋体" w:eastAsia="黑体" w:cs="黑体"/>
          <w:color w:val="000000"/>
          <w:sz w:val="32"/>
          <w:szCs w:val="32"/>
        </w:rPr>
        <w:t>九、纪律与处罚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1.各参赛单位严格审查参赛选手资格，若出现参赛选手资格问题，取消该作品参赛资格、参赛单位评优资格及承办单位申请权，并通报组委会各委员单位。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2.参赛选手、作品指导教师应遵守大赛纪律和相关规定，若出现违反大赛纪律的行为，经组委会决议给予相应处罚。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参赛作品须为原创，若发现作品存在抄袭、侵权现象或作品为往届作品的，取消相关作品的参赛资格，已获奖的追回相关奖励，同时，通报选手其所在培养单位，由所在培养单位给予相应处罚。由此造成的一切后果由选手自负。</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大赛组委会、承办单位、专家委员会及评审专家等应严格遵守大赛各项规章、制度，做到公正、公平、公开。若出现渎职、包庇等行为，取消相关作品资格及责任人职务，并通报组委会各委员单位、相关人所在单位。</w:t>
      </w:r>
    </w:p>
    <w:p>
      <w:pPr>
        <w:pStyle w:val="2"/>
        <w:keepNext w:val="0"/>
        <w:keepLines w:val="0"/>
        <w:widowControl/>
        <w:suppressLineNumbers w:val="0"/>
        <w:spacing w:before="0" w:beforeAutospacing="0" w:after="0" w:afterAutospacing="0" w:line="17" w:lineRule="atLeast"/>
        <w:ind w:left="0" w:right="0"/>
      </w:pPr>
      <w:r>
        <w:rPr>
          <w:rFonts w:hint="eastAsia" w:ascii="黑体" w:hAnsi="宋体" w:eastAsia="黑体" w:cs="黑体"/>
          <w:color w:val="000000"/>
          <w:sz w:val="32"/>
          <w:szCs w:val="32"/>
        </w:rPr>
        <w:t>十、联系我们</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1.大赛官网： cpipc.chinadegrees.cn</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2.承办单位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通讯地址：山东省青岛西海岸新区长江西路66号</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邮政编码：266580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联 系 人：董建党，电话：0532-86983311</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石永军，电话，0532-86983304</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3.秘书处单位：</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通讯地址：山东省青岛西海岸新区长江西路66号</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邮政编码：266580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联</w:t>
      </w:r>
      <w:r>
        <w:rPr>
          <w:rFonts w:hint="eastAsia" w:ascii="微软雅黑" w:hAnsi="微软雅黑" w:eastAsia="微软雅黑" w:cs="微软雅黑"/>
          <w:color w:val="333333"/>
          <w:sz w:val="14"/>
          <w:szCs w:val="14"/>
        </w:rPr>
        <w:t> </w:t>
      </w:r>
      <w:r>
        <w:rPr>
          <w:rFonts w:hint="default" w:ascii="仿宋_GB2312" w:hAnsi="微软雅黑" w:eastAsia="仿宋_GB2312" w:cs="仿宋_GB2312"/>
          <w:color w:val="000000"/>
          <w:sz w:val="32"/>
          <w:szCs w:val="32"/>
        </w:rPr>
        <w:t>系</w:t>
      </w:r>
      <w:r>
        <w:rPr>
          <w:rFonts w:hint="eastAsia" w:ascii="微软雅黑" w:hAnsi="微软雅黑" w:eastAsia="微软雅黑" w:cs="微软雅黑"/>
          <w:color w:val="333333"/>
          <w:sz w:val="14"/>
          <w:szCs w:val="14"/>
        </w:rPr>
        <w:t> </w:t>
      </w:r>
      <w:r>
        <w:rPr>
          <w:rFonts w:hint="default" w:ascii="仿宋_GB2312" w:hAnsi="微软雅黑" w:eastAsia="仿宋_GB2312" w:cs="仿宋_GB2312"/>
          <w:color w:val="000000"/>
          <w:sz w:val="32"/>
          <w:szCs w:val="32"/>
        </w:rPr>
        <w:t>人：周世光，电话：0532-86983090</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于华帅，电话：0532-86981978</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4.微信公众号： cpeeidc，中国研究生能源装备创新设计大赛</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请各参赛选手关注大赛官网，订阅微信公众号，以便及时了解大赛动态。选手也可以通过电话、邮件等方式与大赛承办单位或大赛秘书处进行联系。</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附件：</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1.</w:t>
      </w:r>
      <w:r>
        <w:rPr>
          <w:rFonts w:hint="eastAsia" w:ascii="微软雅黑" w:hAnsi="微软雅黑" w:eastAsia="微软雅黑" w:cs="微软雅黑"/>
          <w:color w:val="333333"/>
          <w:sz w:val="14"/>
          <w:szCs w:val="14"/>
        </w:rPr>
        <w:t> </w:t>
      </w:r>
      <w:r>
        <w:rPr>
          <w:rFonts w:hint="eastAsia" w:ascii="微软雅黑" w:hAnsi="微软雅黑" w:eastAsia="微软雅黑" w:cs="微软雅黑"/>
          <w:color w:val="1890FF"/>
          <w:sz w:val="14"/>
          <w:szCs w:val="14"/>
          <w:u w:val="none"/>
        </w:rPr>
        <w:fldChar w:fldCharType="begin"/>
      </w:r>
      <w:r>
        <w:rPr>
          <w:rFonts w:hint="eastAsia" w:ascii="微软雅黑" w:hAnsi="微软雅黑" w:eastAsia="微软雅黑" w:cs="微软雅黑"/>
          <w:color w:val="1890FF"/>
          <w:sz w:val="14"/>
          <w:szCs w:val="14"/>
          <w:u w:val="none"/>
        </w:rPr>
        <w:instrText xml:space="preserve"> HYPERLINK "http://cpipc.chinadegrees.cn/sysFile/downFile.do?fileId=dcf0c27d938243a1958918c7dc2d906d" </w:instrText>
      </w:r>
      <w:r>
        <w:rPr>
          <w:rFonts w:hint="eastAsia" w:ascii="微软雅黑" w:hAnsi="微软雅黑" w:eastAsia="微软雅黑" w:cs="微软雅黑"/>
          <w:color w:val="1890FF"/>
          <w:sz w:val="14"/>
          <w:szCs w:val="14"/>
          <w:u w:val="none"/>
        </w:rPr>
        <w:fldChar w:fldCharType="separate"/>
      </w:r>
      <w:r>
        <w:rPr>
          <w:rStyle w:val="8"/>
          <w:rFonts w:hint="default" w:ascii="仿宋_GB2312" w:hAnsi="微软雅黑" w:eastAsia="仿宋_GB2312" w:cs="仿宋_GB2312"/>
          <w:color w:val="000000"/>
          <w:sz w:val="32"/>
          <w:szCs w:val="32"/>
          <w:u w:val="none"/>
        </w:rPr>
        <w:t>“杰瑞杯</w:t>
      </w:r>
      <w:r>
        <w:rPr>
          <w:rStyle w:val="8"/>
          <w:rFonts w:hint="default" w:ascii="Times New Roman" w:hAnsi="Times New Roman" w:eastAsia="仿宋_GB2312" w:cs="Times New Roman"/>
          <w:color w:val="000000"/>
          <w:sz w:val="32"/>
          <w:szCs w:val="32"/>
          <w:u w:val="none"/>
        </w:rPr>
        <w:t>”</w:t>
      </w:r>
      <w:r>
        <w:rPr>
          <w:rStyle w:val="8"/>
          <w:rFonts w:hint="default" w:ascii="仿宋_GB2312" w:hAnsi="微软雅黑" w:eastAsia="仿宋_GB2312" w:cs="仿宋_GB2312"/>
          <w:color w:val="000000"/>
          <w:sz w:val="32"/>
          <w:szCs w:val="32"/>
          <w:u w:val="none"/>
        </w:rPr>
        <w:t>第六届中国研究生能源装备创新设计大赛参赛队伍管理办法</w:t>
      </w:r>
      <w:r>
        <w:rPr>
          <w:rFonts w:hint="eastAsia" w:ascii="微软雅黑" w:hAnsi="微软雅黑" w:eastAsia="微软雅黑" w:cs="微软雅黑"/>
          <w:color w:val="1890FF"/>
          <w:sz w:val="14"/>
          <w:szCs w:val="14"/>
          <w:u w:val="none"/>
        </w:rPr>
        <w:fldChar w:fldCharType="end"/>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2</w:t>
      </w:r>
      <w:r>
        <w:rPr>
          <w:rFonts w:hint="default" w:ascii="仿宋_GB2312" w:hAnsi="微软雅黑" w:eastAsia="仿宋_GB2312" w:cs="仿宋_GB2312"/>
          <w:color w:val="1890FF"/>
          <w:sz w:val="32"/>
          <w:szCs w:val="32"/>
          <w:u w:val="none"/>
        </w:rPr>
        <w:fldChar w:fldCharType="begin"/>
      </w:r>
      <w:r>
        <w:rPr>
          <w:rFonts w:hint="default" w:ascii="仿宋_GB2312" w:hAnsi="微软雅黑" w:eastAsia="仿宋_GB2312" w:cs="仿宋_GB2312"/>
          <w:color w:val="1890FF"/>
          <w:sz w:val="32"/>
          <w:szCs w:val="32"/>
          <w:u w:val="none"/>
        </w:rPr>
        <w:instrText xml:space="preserve"> HYPERLINK "http://cpipc.chinadegrees.cn/sysFile/downFile.do?fileId=cdd63f2a27234f4f859876587f2a6aac" </w:instrText>
      </w:r>
      <w:r>
        <w:rPr>
          <w:rFonts w:hint="default" w:ascii="仿宋_GB2312" w:hAnsi="微软雅黑" w:eastAsia="仿宋_GB2312" w:cs="仿宋_GB2312"/>
          <w:color w:val="1890FF"/>
          <w:sz w:val="32"/>
          <w:szCs w:val="32"/>
          <w:u w:val="none"/>
        </w:rPr>
        <w:fldChar w:fldCharType="separate"/>
      </w:r>
      <w:r>
        <w:rPr>
          <w:rStyle w:val="8"/>
          <w:rFonts w:hint="default" w:ascii="仿宋_GB2312" w:hAnsi="微软雅黑" w:eastAsia="仿宋_GB2312" w:cs="仿宋_GB2312"/>
          <w:color w:val="1890FF"/>
          <w:sz w:val="32"/>
          <w:szCs w:val="32"/>
          <w:u w:val="none"/>
        </w:rPr>
        <w:t>.“杰瑞杯”第六届中国研究生能源装备创新设计大赛作品报告书模板</w:t>
      </w:r>
      <w:r>
        <w:rPr>
          <w:rFonts w:hint="default" w:ascii="仿宋_GB2312" w:hAnsi="微软雅黑" w:eastAsia="仿宋_GB2312" w:cs="仿宋_GB2312"/>
          <w:color w:val="1890FF"/>
          <w:sz w:val="32"/>
          <w:szCs w:val="32"/>
          <w:u w:val="none"/>
        </w:rPr>
        <w:fldChar w:fldCharType="end"/>
      </w:r>
    </w:p>
    <w:p>
      <w:pPr>
        <w:pStyle w:val="2"/>
        <w:keepNext w:val="0"/>
        <w:keepLines w:val="0"/>
        <w:widowControl/>
        <w:suppressLineNumbers w:val="0"/>
        <w:spacing w:before="0" w:beforeAutospacing="0" w:after="0" w:afterAutospacing="0" w:line="17" w:lineRule="atLeast"/>
        <w:ind w:left="0" w:right="0"/>
        <w:jc w:val="both"/>
      </w:pPr>
      <w:r>
        <w:rPr>
          <w:rFonts w:hint="eastAsia" w:ascii="微软雅黑" w:hAnsi="微软雅黑" w:eastAsia="微软雅黑" w:cs="微软雅黑"/>
          <w:color w:val="333333"/>
          <w:sz w:val="14"/>
          <w:szCs w:val="14"/>
        </w:rPr>
        <w:t>  </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                中国研究生能源装备创新设计大赛组织委员会</w:t>
      </w:r>
    </w:p>
    <w:p>
      <w:pPr>
        <w:pStyle w:val="2"/>
        <w:keepNext w:val="0"/>
        <w:keepLines w:val="0"/>
        <w:widowControl/>
        <w:suppressLineNumbers w:val="0"/>
        <w:spacing w:before="0" w:beforeAutospacing="0" w:after="0" w:afterAutospacing="0" w:line="17" w:lineRule="atLeast"/>
        <w:ind w:left="0" w:right="0"/>
        <w:jc w:val="both"/>
      </w:pPr>
      <w:r>
        <w:rPr>
          <w:rFonts w:hint="default" w:ascii="仿宋_GB2312" w:hAnsi="微软雅黑" w:eastAsia="仿宋_GB2312" w:cs="仿宋_GB2312"/>
          <w:color w:val="000000"/>
          <w:sz w:val="32"/>
          <w:szCs w:val="32"/>
        </w:rPr>
        <w:t>                            2019年4月18日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0"/>
        <w:jc w:val="left"/>
        <w:rPr>
          <w:rFonts w:hint="eastAsia" w:ascii="微软雅黑" w:hAnsi="微软雅黑" w:eastAsia="微软雅黑" w:cs="微软雅黑"/>
          <w:color w:val="333333"/>
          <w:sz w:val="14"/>
          <w:szCs w:val="14"/>
        </w:rPr>
      </w:pPr>
      <w:r>
        <w:rPr>
          <w:rFonts w:hint="eastAsia" w:ascii="微软雅黑" w:hAnsi="微软雅黑" w:eastAsia="微软雅黑" w:cs="微软雅黑"/>
          <w:color w:val="333333"/>
          <w:kern w:val="0"/>
          <w:sz w:val="14"/>
          <w:szCs w:val="14"/>
          <w:bdr w:val="none" w:color="auto" w:sz="0" w:space="0"/>
          <w:lang w:val="en-US" w:eastAsia="zh-CN" w:bidi="ar"/>
        </w:rPr>
        <w:t xml:space="preserve">版权所有：教育部学位与研究生教育发展中心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ezfont">
    <w:altName w:val="AMGD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6253BC"/>
    <w:rsid w:val="246253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0" w:after="12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1890FF"/>
      <w:u w:val="none"/>
    </w:rPr>
  </w:style>
  <w:style w:type="character" w:styleId="7">
    <w:name w:val="HTML Definition"/>
    <w:basedOn w:val="4"/>
    <w:uiPriority w:val="0"/>
    <w:rPr>
      <w:i/>
    </w:rPr>
  </w:style>
  <w:style w:type="character" w:styleId="8">
    <w:name w:val="Hyperlink"/>
    <w:basedOn w:val="4"/>
    <w:uiPriority w:val="0"/>
    <w:rPr>
      <w:color w:val="1890FF"/>
      <w:u w:val="none"/>
    </w:rPr>
  </w:style>
  <w:style w:type="character" w:styleId="9">
    <w:name w:val="HTML Code"/>
    <w:basedOn w:val="4"/>
    <w:uiPriority w:val="0"/>
    <w:rPr>
      <w:rFonts w:hint="default" w:ascii="Consolas" w:hAnsi="Consolas" w:eastAsia="Consolas" w:cs="Consolas"/>
      <w:color w:val="C7254E"/>
      <w:sz w:val="21"/>
      <w:szCs w:val="21"/>
      <w:bdr w:val="none" w:color="auto" w:sz="0" w:space="0"/>
      <w:shd w:val="clear" w:fill="F9F2F4"/>
    </w:rPr>
  </w:style>
  <w:style w:type="character" w:styleId="10">
    <w:name w:val="HTML Keyboard"/>
    <w:basedOn w:val="4"/>
    <w:uiPriority w:val="0"/>
    <w:rPr>
      <w:rFonts w:ascii="Consolas" w:hAnsi="Consolas" w:eastAsia="Consolas" w:cs="Consolas"/>
      <w:color w:val="FFFFFF"/>
      <w:sz w:val="21"/>
      <w:szCs w:val="21"/>
      <w:bdr w:val="none" w:color="auto" w:sz="0" w:space="0"/>
      <w:shd w:val="clear" w:fill="333333"/>
    </w:rPr>
  </w:style>
  <w:style w:type="character" w:styleId="11">
    <w:name w:val="HTML Sample"/>
    <w:basedOn w:val="4"/>
    <w:uiPriority w:val="0"/>
    <w:rPr>
      <w:rFonts w:hint="default" w:ascii="Consolas" w:hAnsi="Consolas" w:eastAsia="Consolas" w:cs="Consolas"/>
      <w:sz w:val="21"/>
      <w:szCs w:val="21"/>
    </w:rPr>
  </w:style>
  <w:style w:type="character" w:customStyle="1" w:styleId="12">
    <w:name w:val="tmpztreemove_arrow"/>
    <w:basedOn w:val="4"/>
    <w:uiPriority w:val="0"/>
    <w:rPr>
      <w:bdr w:val="none" w:color="auto" w:sz="0" w:space="0"/>
    </w:rPr>
  </w:style>
  <w:style w:type="character" w:customStyle="1" w:styleId="13">
    <w:name w:val="focused"/>
    <w:basedOn w:val="4"/>
    <w:uiPriority w:val="0"/>
    <w:rPr>
      <w:shd w:val="clear" w:fill="EEEEEE"/>
    </w:rPr>
  </w:style>
  <w:style w:type="character" w:customStyle="1" w:styleId="14">
    <w:name w:val="hover9"/>
    <w:basedOn w:val="4"/>
    <w:uiPriority w:val="0"/>
    <w:rPr>
      <w:shd w:val="clear" w:fill="EEEEEE"/>
    </w:rPr>
  </w:style>
  <w:style w:type="character" w:customStyle="1" w:styleId="15">
    <w:name w:val="old"/>
    <w:basedOn w:val="4"/>
    <w:uiPriority w:val="0"/>
    <w:rPr>
      <w:color w:val="777777"/>
    </w:rPr>
  </w:style>
  <w:style w:type="character" w:customStyle="1" w:styleId="16">
    <w:name w:val="new"/>
    <w:basedOn w:val="4"/>
    <w:uiPriority w:val="0"/>
    <w:rPr>
      <w:color w:val="777777"/>
    </w:rPr>
  </w:style>
  <w:style w:type="character" w:customStyle="1" w:styleId="17">
    <w:name w:val="button"/>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2019-05-10T01:04:00Z</dcterms:created>
  <dc:creator>alala</dc:creator>
  <cp:lastModifiedBy>alala</cp:lastModifiedBy>
  <dcterms:modified xsi:type="dcterms:W3CDTF">2019-05-10T01:06:29Z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